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7" w:rsidRDefault="009254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5457" w:rsidRDefault="009254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54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457" w:rsidRDefault="00925457">
            <w:pPr>
              <w:pStyle w:val="ConsPlusNormal"/>
              <w:outlineLvl w:val="0"/>
            </w:pPr>
            <w:r>
              <w:t>21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457" w:rsidRDefault="00925457">
            <w:pPr>
              <w:pStyle w:val="ConsPlusNormal"/>
              <w:jc w:val="right"/>
              <w:outlineLvl w:val="0"/>
            </w:pPr>
            <w:r>
              <w:t>N 241-43/4</w:t>
            </w:r>
          </w:p>
        </w:tc>
      </w:tr>
    </w:tbl>
    <w:p w:rsidR="00925457" w:rsidRDefault="0092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57" w:rsidRDefault="00925457">
      <w:pPr>
        <w:pStyle w:val="ConsPlusNormal"/>
      </w:pPr>
    </w:p>
    <w:p w:rsidR="00925457" w:rsidRDefault="00925457">
      <w:pPr>
        <w:pStyle w:val="ConsPlusTitle"/>
        <w:jc w:val="center"/>
      </w:pPr>
      <w:r>
        <w:t>СОБРАНИЕ ПРЕДСТАВИТЕЛЕЙ ГОРОДА КУЗНЕЦКА</w:t>
      </w:r>
    </w:p>
    <w:p w:rsidR="00925457" w:rsidRDefault="00925457">
      <w:pPr>
        <w:pStyle w:val="ConsPlusTitle"/>
        <w:jc w:val="center"/>
      </w:pPr>
      <w:r>
        <w:t>ПЕНЗЕНСКОЙ ОБЛАСТИ</w:t>
      </w:r>
    </w:p>
    <w:p w:rsidR="00925457" w:rsidRDefault="00925457">
      <w:pPr>
        <w:pStyle w:val="ConsPlusTitle"/>
        <w:jc w:val="center"/>
      </w:pPr>
    </w:p>
    <w:p w:rsidR="00925457" w:rsidRDefault="00925457">
      <w:pPr>
        <w:pStyle w:val="ConsPlusTitle"/>
        <w:jc w:val="center"/>
      </w:pPr>
      <w:r>
        <w:t>РЕШЕНИЕ</w:t>
      </w:r>
    </w:p>
    <w:p w:rsidR="00925457" w:rsidRDefault="00925457">
      <w:pPr>
        <w:pStyle w:val="ConsPlusTitle"/>
        <w:jc w:val="center"/>
      </w:pPr>
    </w:p>
    <w:p w:rsidR="00925457" w:rsidRDefault="00925457">
      <w:pPr>
        <w:pStyle w:val="ConsPlusTitle"/>
        <w:jc w:val="center"/>
      </w:pPr>
      <w:r>
        <w:t>ОБ УТВЕРЖДЕНИИ ПОЛОЖЕНИЯ О СОСТАВЕ И ПОРЯДКЕ ПОДГОТОВКИ</w:t>
      </w:r>
    </w:p>
    <w:p w:rsidR="00925457" w:rsidRDefault="00925457">
      <w:pPr>
        <w:pStyle w:val="ConsPlusTitle"/>
        <w:jc w:val="center"/>
      </w:pPr>
      <w:r>
        <w:t>ДОКУМЕНТОВ ТЕРРИТОРИАЛЬНОГО ПЛАНИРОВАНИЯ</w:t>
      </w:r>
    </w:p>
    <w:p w:rsidR="00925457" w:rsidRDefault="00925457">
      <w:pPr>
        <w:pStyle w:val="ConsPlusTitle"/>
        <w:jc w:val="center"/>
      </w:pPr>
      <w:r>
        <w:t>ГОРОДА КУЗНЕЦКА ПЕНЗЕНСКОЙ ОБЛАСТИ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right"/>
      </w:pPr>
      <w:r>
        <w:t>Принято</w:t>
      </w:r>
    </w:p>
    <w:p w:rsidR="00925457" w:rsidRDefault="00925457">
      <w:pPr>
        <w:pStyle w:val="ConsPlusNormal"/>
        <w:jc w:val="right"/>
      </w:pPr>
      <w:r>
        <w:t>Собранием представителей</w:t>
      </w:r>
    </w:p>
    <w:p w:rsidR="00925457" w:rsidRDefault="00925457">
      <w:pPr>
        <w:pStyle w:val="ConsPlusNormal"/>
        <w:jc w:val="right"/>
      </w:pPr>
      <w:r>
        <w:t>города Кузнецка</w:t>
      </w:r>
    </w:p>
    <w:p w:rsidR="00925457" w:rsidRDefault="00925457">
      <w:pPr>
        <w:pStyle w:val="ConsPlusNormal"/>
        <w:jc w:val="right"/>
      </w:pPr>
      <w:r>
        <w:t>21 декабря 2006 года</w:t>
      </w:r>
    </w:p>
    <w:p w:rsidR="00925457" w:rsidRDefault="0092545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457" w:rsidRDefault="009254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5457" w:rsidRDefault="00925457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Устав</w:t>
              </w:r>
            </w:hyperlink>
            <w:r>
              <w:rPr>
                <w:color w:val="392C69"/>
              </w:rPr>
              <w:t xml:space="preserve"> города Кузнецка Пензенской области, принятый Решением Собрания представителей г. Кузнецка от 11.08.2005 N 76-11/4, утратил силу в связи с принятием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 от 26.11.2009 N 114-13/5. Действующие нормы по данному вопросу содержатся в </w:t>
            </w:r>
            <w:hyperlink r:id="rId8" w:history="1">
              <w:r>
                <w:rPr>
                  <w:color w:val="0000FF"/>
                </w:rPr>
                <w:t>статье 21</w:t>
              </w:r>
            </w:hyperlink>
            <w:r>
              <w:rPr>
                <w:color w:val="392C69"/>
              </w:rPr>
              <w:t xml:space="preserve"> Устава города Кузнецка Пензенской области, принятого Решением Собрания представителей г. Кузнецка от 26.11.2009 N 114-13/5.</w:t>
            </w:r>
          </w:p>
        </w:tc>
      </w:tr>
    </w:tbl>
    <w:p w:rsidR="00925457" w:rsidRDefault="00925457">
      <w:pPr>
        <w:pStyle w:val="ConsPlusNormal"/>
        <w:spacing w:before="280"/>
        <w:ind w:firstLine="540"/>
        <w:jc w:val="both"/>
      </w:pPr>
      <w:r>
        <w:t xml:space="preserve">Руководствуясь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составе и порядке </w:t>
      </w:r>
      <w:proofErr w:type="gramStart"/>
      <w:r>
        <w:t>подготовки документов территориального планирования города Кузнецка Пензенской области</w:t>
      </w:r>
      <w:proofErr w:type="gramEnd"/>
      <w:r>
        <w:t xml:space="preserve"> согласно приложению.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города Кузнецка М.Ю. Басова.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3. Опубликовать настоящее Решение.</w:t>
      </w: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Normal"/>
        <w:jc w:val="right"/>
      </w:pPr>
      <w:r>
        <w:t>Глава города Кузнецка</w:t>
      </w:r>
    </w:p>
    <w:p w:rsidR="00925457" w:rsidRDefault="00925457">
      <w:pPr>
        <w:pStyle w:val="ConsPlusNormal"/>
        <w:jc w:val="right"/>
      </w:pPr>
      <w:r>
        <w:t>В.А.ЗЕМЛЯНСКИЙ</w:t>
      </w:r>
    </w:p>
    <w:p w:rsidR="00925457" w:rsidRDefault="00925457">
      <w:pPr>
        <w:pStyle w:val="ConsPlusNormal"/>
        <w:jc w:val="both"/>
      </w:pPr>
      <w:r>
        <w:t>21.12.2006</w:t>
      </w:r>
    </w:p>
    <w:p w:rsidR="00925457" w:rsidRDefault="00925457">
      <w:pPr>
        <w:pStyle w:val="ConsPlusNormal"/>
        <w:spacing w:before="220"/>
        <w:jc w:val="both"/>
      </w:pPr>
      <w:r>
        <w:t>N 241-43/4</w:t>
      </w: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Normal"/>
        <w:jc w:val="right"/>
        <w:outlineLvl w:val="0"/>
      </w:pPr>
    </w:p>
    <w:p w:rsidR="00925457" w:rsidRDefault="00925457">
      <w:pPr>
        <w:pStyle w:val="ConsPlusNormal"/>
        <w:jc w:val="right"/>
        <w:outlineLvl w:val="0"/>
      </w:pPr>
    </w:p>
    <w:p w:rsidR="00925457" w:rsidRDefault="00925457">
      <w:pPr>
        <w:pStyle w:val="ConsPlusNormal"/>
        <w:jc w:val="right"/>
        <w:outlineLvl w:val="0"/>
      </w:pPr>
    </w:p>
    <w:p w:rsidR="00925457" w:rsidRDefault="00925457">
      <w:pPr>
        <w:pStyle w:val="ConsPlusNormal"/>
        <w:jc w:val="right"/>
        <w:outlineLvl w:val="0"/>
      </w:pPr>
    </w:p>
    <w:p w:rsidR="00925457" w:rsidRDefault="00925457">
      <w:pPr>
        <w:pStyle w:val="ConsPlusNormal"/>
        <w:jc w:val="right"/>
        <w:outlineLvl w:val="0"/>
      </w:pPr>
    </w:p>
    <w:p w:rsidR="00925457" w:rsidRDefault="00925457">
      <w:pPr>
        <w:pStyle w:val="ConsPlusNormal"/>
        <w:jc w:val="right"/>
        <w:outlineLvl w:val="0"/>
      </w:pPr>
    </w:p>
    <w:p w:rsidR="00925457" w:rsidRDefault="0092545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925457" w:rsidRDefault="00925457">
      <w:pPr>
        <w:pStyle w:val="ConsPlusNormal"/>
        <w:jc w:val="right"/>
      </w:pPr>
      <w:r>
        <w:t>Утверждено</w:t>
      </w:r>
    </w:p>
    <w:p w:rsidR="00925457" w:rsidRDefault="00925457">
      <w:pPr>
        <w:pStyle w:val="ConsPlusNormal"/>
        <w:jc w:val="right"/>
      </w:pPr>
      <w:r>
        <w:t>Решением</w:t>
      </w:r>
    </w:p>
    <w:p w:rsidR="00925457" w:rsidRDefault="00925457">
      <w:pPr>
        <w:pStyle w:val="ConsPlusNormal"/>
        <w:jc w:val="right"/>
      </w:pPr>
      <w:r>
        <w:t>Собрания представителей</w:t>
      </w:r>
    </w:p>
    <w:p w:rsidR="00925457" w:rsidRDefault="00925457">
      <w:pPr>
        <w:pStyle w:val="ConsPlusNormal"/>
        <w:jc w:val="right"/>
      </w:pPr>
      <w:r>
        <w:t>города Кузнецка</w:t>
      </w:r>
    </w:p>
    <w:p w:rsidR="00925457" w:rsidRDefault="00925457">
      <w:pPr>
        <w:pStyle w:val="ConsPlusNormal"/>
        <w:jc w:val="right"/>
      </w:pPr>
      <w:r>
        <w:t>от 21 декабря 2006 г. N 241-43/4</w:t>
      </w:r>
    </w:p>
    <w:p w:rsidR="00925457" w:rsidRDefault="00925457">
      <w:pPr>
        <w:pStyle w:val="ConsPlusNormal"/>
        <w:jc w:val="right"/>
      </w:pPr>
    </w:p>
    <w:p w:rsidR="00925457" w:rsidRDefault="00925457">
      <w:pPr>
        <w:pStyle w:val="ConsPlusTitle"/>
        <w:jc w:val="center"/>
      </w:pPr>
      <w:bookmarkStart w:id="1" w:name="P41"/>
      <w:bookmarkEnd w:id="1"/>
      <w:r>
        <w:t>ПОЛОЖЕНИЕ</w:t>
      </w:r>
    </w:p>
    <w:p w:rsidR="00925457" w:rsidRDefault="00925457">
      <w:pPr>
        <w:pStyle w:val="ConsPlusTitle"/>
        <w:jc w:val="center"/>
      </w:pPr>
      <w:r>
        <w:t xml:space="preserve">О СОСТАВЕ И ПОРЯДКЕ ПОДГОТОВКИ ДОКУМЕНТОВ </w:t>
      </w:r>
      <w:proofErr w:type="gramStart"/>
      <w:r>
        <w:t>ТЕРРИТОРИАЛЬНОГО</w:t>
      </w:r>
      <w:proofErr w:type="gramEnd"/>
    </w:p>
    <w:p w:rsidR="00925457" w:rsidRDefault="00925457">
      <w:pPr>
        <w:pStyle w:val="ConsPlusTitle"/>
        <w:jc w:val="center"/>
      </w:pPr>
      <w:r>
        <w:t>ПЛАНИРОВАНИЯ ГОРОДА КУЗНЕЦКА ПЕНЗЕНСКОЙ ОБЛАСТИ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>1. Общие положения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иными нормативными правовыми актами в области градостроительной деятельности и определяет состав, порядок подготовки документов территориального планирования города Кузнецка, порядок подготовки изменений и внесения их в такие документы, а также состав, порядок </w:t>
      </w:r>
      <w:proofErr w:type="gramStart"/>
      <w:r>
        <w:t>подготовки планов реализации документов территориального планирования города Кузнецка Пензенской области</w:t>
      </w:r>
      <w:proofErr w:type="gramEnd"/>
      <w:r>
        <w:t>.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>2. Состав генерального плана города Кузнецка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2.1. Генеральный </w:t>
      </w:r>
      <w:hyperlink r:id="rId12" w:history="1">
        <w:r>
          <w:rPr>
            <w:color w:val="0000FF"/>
          </w:rPr>
          <w:t>план</w:t>
        </w:r>
      </w:hyperlink>
      <w:r>
        <w:t xml:space="preserve"> города Кузнецка содержит положения о территориальном планировании и соответствующие карты (схемы).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2.2. Положение о территориальном планировании, содержащееся в генеральном </w:t>
      </w:r>
      <w:hyperlink r:id="rId13" w:history="1">
        <w:r>
          <w:rPr>
            <w:color w:val="0000FF"/>
          </w:rPr>
          <w:t>плане</w:t>
        </w:r>
      </w:hyperlink>
      <w:r>
        <w:t xml:space="preserve"> города Кузнецка, включает в себя: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1) цели и задачи территориального планирования;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 и указание на последовательность их выполнения.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2.3. На картах-схемах, содержащихся в генеральном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города Кузнецка,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РФ отображаются: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1) границы городского округа города Кузнецка;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2) границы населенных пунктов, входящих в состав городского округа города Кузнецка;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3) 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</w:t>
      </w:r>
      <w:proofErr w:type="spellStart"/>
      <w:r>
        <w:t>особоохраняемых</w:t>
      </w:r>
      <w:proofErr w:type="spellEnd"/>
      <w:r>
        <w:t xml:space="preserve"> природных территорий федерального и регионального значения;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4) существующие и планируемые границы земель промышленности, энергетики, транспорта и связи;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5) границы земельных участков, которые предоставлены для размещения объектов капитального строительства федерального, регионального и местного значения или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6) границы зон инженерной и транспортной инфраструктур;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lastRenderedPageBreak/>
        <w:t>7) границы территорий объектов культурного наследия;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8) границы зон с особыми условиями использования территорий;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9) границы функциональных зон;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10) границы территорий,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2.4. Генеральный </w:t>
      </w:r>
      <w:hyperlink r:id="rId16" w:history="1">
        <w:r>
          <w:rPr>
            <w:color w:val="0000FF"/>
          </w:rPr>
          <w:t>план</w:t>
        </w:r>
      </w:hyperlink>
      <w:r>
        <w:t xml:space="preserve"> города Кузнецка включает в себя следующие карты (схемы) планируемого размещения объектов капитального строительства местного значения: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1) объектов электро-, тепл</w:t>
      </w:r>
      <w:proofErr w:type="gramStart"/>
      <w:r>
        <w:t>о-</w:t>
      </w:r>
      <w:proofErr w:type="gramEnd"/>
      <w:r>
        <w:t>, газо- и водоснабжения в границах городского округа города Кузнецка;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2) автомобильных дорог общего пользования, мостов и иных транспортных инженерных сооружений, входящих в состав городского округа города Кузнецка;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3) иных объектов, размещение которых необходимо для осуществления </w:t>
      </w:r>
      <w:proofErr w:type="gramStart"/>
      <w:r>
        <w:t>полномочий органов местного самоуправления города Кузнецка</w:t>
      </w:r>
      <w:proofErr w:type="gramEnd"/>
      <w:r>
        <w:t>.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 xml:space="preserve">3. Порядок подготовки и утверждение </w:t>
      </w:r>
      <w:proofErr w:type="gramStart"/>
      <w:r>
        <w:t>генерального</w:t>
      </w:r>
      <w:proofErr w:type="gramEnd"/>
    </w:p>
    <w:p w:rsidR="00925457" w:rsidRDefault="00925457">
      <w:pPr>
        <w:pStyle w:val="ConsPlusNormal"/>
        <w:jc w:val="center"/>
      </w:pPr>
      <w:r>
        <w:t>плана города Кузнецка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3.1. Решение о подготовке проекта генерального </w:t>
      </w:r>
      <w:hyperlink r:id="rId17" w:history="1">
        <w:r>
          <w:rPr>
            <w:color w:val="0000FF"/>
          </w:rPr>
          <w:t>плана</w:t>
        </w:r>
      </w:hyperlink>
      <w:r>
        <w:t xml:space="preserve"> города Кузнецка принимается Главой администрации города Кузнецка и оформляется постановлением Главы администрации города Кузнецка.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Администрация города Кузнецка обеспечивает подготовку проекта генерального </w:t>
      </w:r>
      <w:hyperlink r:id="rId18" w:history="1">
        <w:r>
          <w:rPr>
            <w:color w:val="0000FF"/>
          </w:rPr>
          <w:t>плана</w:t>
        </w:r>
      </w:hyperlink>
      <w:r>
        <w:t xml:space="preserve"> города Кузнецка на основании результатов инженерных изысканий в соответствии с требованиями технических регламентов, с учетом комплексных программ развития муниципального образования города Кузнецка,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Пензенской области, схемах территориального планирования муниципальных районов, региональных и (или) местных нормативов градостроительного проектирования, результатов публичных</w:t>
      </w:r>
      <w:proofErr w:type="gramEnd"/>
      <w:r>
        <w:t xml:space="preserve"> слушаний по проекту генерального </w:t>
      </w:r>
      <w:hyperlink r:id="rId19" w:history="1">
        <w:r>
          <w:rPr>
            <w:color w:val="0000FF"/>
          </w:rPr>
          <w:t>плана</w:t>
        </w:r>
      </w:hyperlink>
      <w:r>
        <w:t xml:space="preserve"> города Кузнецка, а также с учетом предложений заинтересованных лиц.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3.3. При наличии на территории города Кузнецка объектов культурного наследия в процессе подготовки генерального </w:t>
      </w:r>
      <w:hyperlink r:id="rId20" w:history="1">
        <w:r>
          <w:rPr>
            <w:color w:val="0000FF"/>
          </w:rPr>
          <w:t>плана</w:t>
        </w:r>
      </w:hyperlink>
      <w: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3.4. Подготовка проекта генерального </w:t>
      </w:r>
      <w:hyperlink r:id="rId22" w:history="1">
        <w:r>
          <w:rPr>
            <w:color w:val="0000FF"/>
          </w:rPr>
          <w:t>плана</w:t>
        </w:r>
      </w:hyperlink>
      <w:r>
        <w:t xml:space="preserve"> города Кузнецка осуществляется путем проведения открытого конкурса на подготовку проекта генерального </w:t>
      </w:r>
      <w:hyperlink r:id="rId23" w:history="1">
        <w:r>
          <w:rPr>
            <w:color w:val="0000FF"/>
          </w:rPr>
          <w:t>плана</w:t>
        </w:r>
      </w:hyperlink>
      <w:r>
        <w:t xml:space="preserve"> города Кузнецка.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3.5. Подготовка проекта генерального </w:t>
      </w:r>
      <w:hyperlink r:id="rId24" w:history="1">
        <w:r>
          <w:rPr>
            <w:color w:val="0000FF"/>
          </w:rPr>
          <w:t>плана</w:t>
        </w:r>
      </w:hyperlink>
      <w:r>
        <w:t xml:space="preserve"> города Кузнецка осуществляется на бумажных и электронных носителях.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3.6. Проект генерального плана города Кузнецка до его утверждения подлежит обязательному согласованию в соответствии с Градостроительным кодексом РФ.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3.7. Проект генерального </w:t>
      </w:r>
      <w:hyperlink r:id="rId25" w:history="1">
        <w:r>
          <w:rPr>
            <w:color w:val="0000FF"/>
          </w:rPr>
          <w:t>плана</w:t>
        </w:r>
      </w:hyperlink>
      <w:r>
        <w:t xml:space="preserve"> города Кузнецка подлежит официальному опубликованию не менее чем за три месяца до его утверждения и размещается на официальном сайте города Кузнецка.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lastRenderedPageBreak/>
        <w:t xml:space="preserve">3.8. Проект генерального </w:t>
      </w:r>
      <w:hyperlink r:id="rId26" w:history="1">
        <w:r>
          <w:rPr>
            <w:color w:val="0000FF"/>
          </w:rPr>
          <w:t>плана</w:t>
        </w:r>
      </w:hyperlink>
      <w:r>
        <w:t xml:space="preserve"> города Кузнецка подлежит обязательному рассмотрению на публичных слушаниях, проводимых в порядке, установленном Собранием представителей города Кузнецка в соответствии с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3.9. Генеральный </w:t>
      </w:r>
      <w:hyperlink r:id="rId28" w:history="1">
        <w:r>
          <w:rPr>
            <w:color w:val="0000FF"/>
          </w:rPr>
          <w:t>план</w:t>
        </w:r>
      </w:hyperlink>
      <w:r>
        <w:t xml:space="preserve"> города Кузнецка утверждается Собранием представителей города Кузнецка, подлежит официальному опубликованию в </w:t>
      </w:r>
      <w:proofErr w:type="gramStart"/>
      <w:r>
        <w:t>порядке, установленном для официального опубликования муниципальных правовых актов города Кузнецка и размещается</w:t>
      </w:r>
      <w:proofErr w:type="gramEnd"/>
      <w:r>
        <w:t xml:space="preserve"> на официальном сайте города Кузнецка.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3.10. Генеральный </w:t>
      </w:r>
      <w:hyperlink r:id="rId29" w:history="1">
        <w:r>
          <w:rPr>
            <w:color w:val="0000FF"/>
          </w:rPr>
          <w:t>план</w:t>
        </w:r>
      </w:hyperlink>
      <w:r>
        <w:t xml:space="preserve"> города Кузнецка в течение трех дней со дня его утверждения направляется в высший исполнительный орган государственной власти Пензенской области.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>4. Материалы по обоснованию проекта генерального</w:t>
      </w:r>
    </w:p>
    <w:p w:rsidR="00925457" w:rsidRDefault="00925457">
      <w:pPr>
        <w:pStyle w:val="ConsPlusNormal"/>
        <w:jc w:val="center"/>
      </w:pPr>
      <w:r>
        <w:t>плана города Кузнецка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4.1. В целях утверждения генерального </w:t>
      </w:r>
      <w:hyperlink r:id="rId30" w:history="1">
        <w:r>
          <w:rPr>
            <w:color w:val="0000FF"/>
          </w:rPr>
          <w:t>плана</w:t>
        </w:r>
      </w:hyperlink>
      <w:r>
        <w:t xml:space="preserve"> города Кузнецка осуществляется подготовка соответствующих материалов по обоснованию их проектов в текстовой форме и в виде карт (схем).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4.2. Материалы по обоснованию проектов генерального </w:t>
      </w:r>
      <w:hyperlink r:id="rId31" w:history="1">
        <w:r>
          <w:rPr>
            <w:color w:val="0000FF"/>
          </w:rPr>
          <w:t>плана</w:t>
        </w:r>
      </w:hyperlink>
      <w:r>
        <w:t xml:space="preserve"> в текстовой форме включают в себя: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1) анализ состояния соответствующей территории, проблем и направлений ее комплексного развития;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2) обоснование вариантов решения задач территориального планирования;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3) перечень мероприятий по территориальному планированию;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4) обоснование предложений по территориальному планированию, этапы их реализации;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5) перечень основных факторов риска возникновения чрезвычайных ситуаций природного и техногенного характера.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4.3. На картах (схемах) в составе материалов по обоснованию проекта генерального </w:t>
      </w:r>
      <w:hyperlink r:id="rId32" w:history="1">
        <w:r>
          <w:rPr>
            <w:color w:val="0000FF"/>
          </w:rPr>
          <w:t>плана</w:t>
        </w:r>
      </w:hyperlink>
      <w:r>
        <w:t xml:space="preserve"> отображаются:</w:t>
      </w:r>
    </w:p>
    <w:p w:rsidR="00925457" w:rsidRDefault="00925457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1) информация о состоянии соответствующей территории, возможных направлениях ее развития и об ограничениях ее использования;</w:t>
      </w:r>
    </w:p>
    <w:p w:rsidR="00925457" w:rsidRDefault="00925457">
      <w:pPr>
        <w:pStyle w:val="ConsPlusNormal"/>
        <w:spacing w:before="220"/>
        <w:ind w:firstLine="540"/>
        <w:jc w:val="both"/>
      </w:pPr>
      <w:bookmarkStart w:id="3" w:name="P97"/>
      <w:bookmarkEnd w:id="3"/>
      <w:r>
        <w:t>2) предложения по территориальному планированию.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4.4. Указанная в подпункте 1 </w:t>
      </w:r>
      <w:hyperlink w:anchor="P96" w:history="1">
        <w:r>
          <w:rPr>
            <w:color w:val="0000FF"/>
          </w:rPr>
          <w:t>пункта 4.3</w:t>
        </w:r>
      </w:hyperlink>
      <w:r>
        <w:t xml:space="preserve"> настоящего Положения информация отображается на следующих картах (схемах):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1) карты (схемы) использования территории муниципального образования с отображением границ земель различных категорий, иной информации об использовании соответствующей территории;</w:t>
      </w:r>
    </w:p>
    <w:p w:rsidR="00925457" w:rsidRDefault="00925457">
      <w:pPr>
        <w:pStyle w:val="ConsPlusNormal"/>
        <w:spacing w:before="220"/>
        <w:ind w:firstLine="540"/>
        <w:jc w:val="both"/>
      </w:pPr>
      <w:proofErr w:type="gramStart"/>
      <w:r>
        <w:t>2) карты (схемы) ограничений, утверждаемые в составе схем территориального планирования Российской Федерации, схем территориального планирования субъектов Российской Федерации, схем территориального планирования муниципальных районов,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</w:t>
      </w:r>
      <w:proofErr w:type="gramEnd"/>
      <w:r>
        <w:t xml:space="preserve"> воздействия объектов капитального </w:t>
      </w:r>
      <w:r>
        <w:lastRenderedPageBreak/>
        <w:t>строительства местного значения в случае размещения таких объектов;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3)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инженерных изысканий;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4) иные карты (схемы).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4.5. Указанные в подпункте 2 </w:t>
      </w:r>
      <w:hyperlink w:anchor="P97" w:history="1">
        <w:r>
          <w:rPr>
            <w:color w:val="0000FF"/>
          </w:rPr>
          <w:t>пункта 4.3</w:t>
        </w:r>
      </w:hyperlink>
      <w:r>
        <w:t xml:space="preserve"> настоящего Положения предложения отображаются на картах (схемах), которые используются для внесения в них изменений при согласовании проектов генеральных </w:t>
      </w:r>
      <w:hyperlink r:id="rId33" w:history="1">
        <w:r>
          <w:rPr>
            <w:color w:val="0000FF"/>
          </w:rPr>
          <w:t>планов</w:t>
        </w:r>
      </w:hyperlink>
      <w:r>
        <w:t xml:space="preserve"> и включают в себя: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1) карты (схемы) планируемых границ функциональных зон с отображением параметров планируемого развития таких зон;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2) карты (схемы) с отображением </w:t>
      </w:r>
      <w:proofErr w:type="gramStart"/>
      <w:r>
        <w:t>зон планируемого размещения объектов капитального строительства местного значения</w:t>
      </w:r>
      <w:proofErr w:type="gramEnd"/>
      <w:r>
        <w:t>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3) 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4) карты (схемы) существующих и планируемых границ земель промышленности, энергетики, транспорта, связи;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5) иные карты (схемы).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 xml:space="preserve">5. Порядок внесения изменений </w:t>
      </w:r>
      <w:proofErr w:type="gramStart"/>
      <w:r>
        <w:t>в</w:t>
      </w:r>
      <w:proofErr w:type="gramEnd"/>
      <w:r>
        <w:t xml:space="preserve"> генеральный</w:t>
      </w:r>
    </w:p>
    <w:p w:rsidR="00925457" w:rsidRDefault="00925457">
      <w:pPr>
        <w:pStyle w:val="ConsPlusNormal"/>
        <w:jc w:val="center"/>
      </w:pPr>
      <w:r>
        <w:t>план города Кузнецка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5.1. В соответствии с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РФ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обратиться к Главе администрации города Кузнецка с предложениями о внесении изменений в генеральный </w:t>
      </w:r>
      <w:hyperlink r:id="rId35" w:history="1">
        <w:r>
          <w:rPr>
            <w:color w:val="0000FF"/>
          </w:rPr>
          <w:t>план</w:t>
        </w:r>
      </w:hyperlink>
      <w:r>
        <w:t xml:space="preserve"> города Кузнецка.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5.2. Решение о подготовке предложений о внесении изменений в генеральный </w:t>
      </w:r>
      <w:hyperlink r:id="rId36" w:history="1">
        <w:r>
          <w:rPr>
            <w:color w:val="0000FF"/>
          </w:rPr>
          <w:t>план</w:t>
        </w:r>
      </w:hyperlink>
      <w:r>
        <w:t xml:space="preserve"> города Кузнецка принимается Главой администрации города Кузнецка и оформляется постановлением Главы администрации города Кузнецка.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5.3. Внесение изменений в генеральный </w:t>
      </w:r>
      <w:hyperlink r:id="rId37" w:history="1">
        <w:r>
          <w:rPr>
            <w:color w:val="0000FF"/>
          </w:rPr>
          <w:t>план</w:t>
        </w:r>
      </w:hyperlink>
      <w:r>
        <w:t xml:space="preserve"> города Кузнецка осуществляется в порядке, установленном для его подготовки.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5.4. Внесение изменений в генеральный </w:t>
      </w:r>
      <w:hyperlink r:id="rId38" w:history="1">
        <w:r>
          <w:rPr>
            <w:color w:val="0000FF"/>
          </w:rPr>
          <w:t>план</w:t>
        </w:r>
      </w:hyperlink>
      <w:r>
        <w:t xml:space="preserve"> города Кузнецка утверждается Собранием представителей города Кузнецка.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>6. Реализация генерального плана города Кузнецка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6.1. Реализация генерального </w:t>
      </w:r>
      <w:hyperlink r:id="rId39" w:history="1">
        <w:r>
          <w:rPr>
            <w:color w:val="0000FF"/>
          </w:rPr>
          <w:t>плана</w:t>
        </w:r>
      </w:hyperlink>
      <w:r>
        <w:t xml:space="preserve"> города Кузнецка осуществляется на основании </w:t>
      </w:r>
      <w:proofErr w:type="gramStart"/>
      <w:r>
        <w:t>плана реализации генерального плана города Кузнецка</w:t>
      </w:r>
      <w:proofErr w:type="gramEnd"/>
      <w:r>
        <w:t>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6.2. План реализации генерального </w:t>
      </w:r>
      <w:hyperlink r:id="rId40" w:history="1">
        <w:r>
          <w:rPr>
            <w:color w:val="0000FF"/>
          </w:rPr>
          <w:t>плана</w:t>
        </w:r>
      </w:hyperlink>
      <w:r>
        <w:t xml:space="preserve"> города Кузнецка утверждается Главой администрации города Кузнецка в течение трех месяцев со дня утверждения генерального </w:t>
      </w:r>
      <w:hyperlink r:id="rId41" w:history="1">
        <w:r>
          <w:rPr>
            <w:color w:val="0000FF"/>
          </w:rPr>
          <w:t>плана</w:t>
        </w:r>
      </w:hyperlink>
      <w:r>
        <w:t xml:space="preserve"> города.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 xml:space="preserve">6.3. В плане реализации генерального </w:t>
      </w:r>
      <w:hyperlink r:id="rId42" w:history="1">
        <w:r>
          <w:rPr>
            <w:color w:val="0000FF"/>
          </w:rPr>
          <w:t>плана</w:t>
        </w:r>
      </w:hyperlink>
      <w:r>
        <w:t xml:space="preserve"> города Кузнецка в соответствии с Градостроительным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содержатся: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lastRenderedPageBreak/>
        <w:t>1) 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3) сроки подготовки проектной документации и сроки строительства объектов капитального строительства местного значения;</w:t>
      </w:r>
    </w:p>
    <w:p w:rsidR="00925457" w:rsidRDefault="00925457">
      <w:pPr>
        <w:pStyle w:val="ConsPlusNormal"/>
        <w:spacing w:before="220"/>
        <w:ind w:firstLine="540"/>
        <w:jc w:val="both"/>
      </w:pPr>
      <w:r>
        <w:t>4) финансово-экономическое обоснование реализации документов территориального планирования муниципального образования.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jc w:val="center"/>
        <w:outlineLvl w:val="1"/>
      </w:pPr>
      <w:r>
        <w:t>7. Заключительные положения</w:t>
      </w:r>
    </w:p>
    <w:p w:rsidR="00925457" w:rsidRDefault="00925457">
      <w:pPr>
        <w:pStyle w:val="ConsPlusNormal"/>
        <w:jc w:val="center"/>
      </w:pPr>
    </w:p>
    <w:p w:rsidR="00925457" w:rsidRDefault="00925457">
      <w:pPr>
        <w:pStyle w:val="ConsPlusNormal"/>
        <w:ind w:firstLine="540"/>
        <w:jc w:val="both"/>
      </w:pPr>
      <w:r>
        <w:t xml:space="preserve">7.1.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</w:t>
      </w:r>
      <w:hyperlink r:id="rId44" w:history="1">
        <w:r>
          <w:rPr>
            <w:color w:val="0000FF"/>
          </w:rPr>
          <w:t>плана</w:t>
        </w:r>
      </w:hyperlink>
      <w:r>
        <w:t>, вправе оспорить генеральный план в судебном порядке.</w:t>
      </w:r>
    </w:p>
    <w:p w:rsidR="00925457" w:rsidRDefault="00925457">
      <w:pPr>
        <w:pStyle w:val="ConsPlusNormal"/>
        <w:ind w:firstLine="540"/>
        <w:jc w:val="both"/>
      </w:pPr>
    </w:p>
    <w:p w:rsidR="00925457" w:rsidRDefault="00925457">
      <w:pPr>
        <w:pStyle w:val="ConsPlusNormal"/>
        <w:ind w:firstLine="540"/>
        <w:jc w:val="both"/>
      </w:pPr>
    </w:p>
    <w:p w:rsidR="00925457" w:rsidRDefault="0092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0C8" w:rsidRDefault="002400C8"/>
    <w:sectPr w:rsidR="002400C8" w:rsidSect="00E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57"/>
    <w:rsid w:val="002400C8"/>
    <w:rsid w:val="009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1B9A15471A91FB55C7915A9AFEC9D750649C99796533C1CA72E057366FEF3B28289F8CB8865BB2F4B9D1C1F3E661FF48BC5E2D240C3747B2ED579H7Q8J" TargetMode="External"/><Relationship Id="rId13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18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6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9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1B9A15471A91FB55C6718BFC3B292770816C6909B5D6F48F628522C36F8A6E0C2D7A189C876BA2A559D1414H3Q5J" TargetMode="External"/><Relationship Id="rId34" Type="http://schemas.openxmlformats.org/officeDocument/2006/relationships/hyperlink" Target="consultantplus://offline/ref=0831B9A15471A91FB55C6718BFC3B292770816C6909B5D6F48F628522C36F8A6F2C28FAD88CC6BB32A40CB4552603F4FB4C0C8E6C85CC373H6Q5J" TargetMode="External"/><Relationship Id="rId42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7" Type="http://schemas.openxmlformats.org/officeDocument/2006/relationships/hyperlink" Target="consultantplus://offline/ref=0831B9A15471A91FB55C7915A9AFEC9D750649C99292523C14A9730F7B3FF2F1B58DD6EFCCC169BA2F4B9F1D1D61630AE5D3C9E7C85EC66F672CD7H7QBJ" TargetMode="External"/><Relationship Id="rId12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17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5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3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8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0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9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1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1B9A15471A91FB55C7915A9AFEC9D750649C99495543912A9730F7B3FF2F1B58DD6FDCC9965BB2B559F110837324CHBQ0J" TargetMode="External"/><Relationship Id="rId11" Type="http://schemas.openxmlformats.org/officeDocument/2006/relationships/hyperlink" Target="consultantplus://offline/ref=0831B9A15471A91FB55C6718BFC3B292770816C6909B5D6F48F628522C36F8A6F2C28FAD88CC68BC2640CB4552603F4FB4C0C8E6C85CC373H6Q5J" TargetMode="External"/><Relationship Id="rId24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2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7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0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31B9A15471A91FB55C6718BFC3B292770816C6909B5D6F48F628522C36F8A6F2C28FAD88CD6EB22A40CB4552603F4FB4C0C8E6C85CC373H6Q5J" TargetMode="External"/><Relationship Id="rId23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8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6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10" Type="http://schemas.openxmlformats.org/officeDocument/2006/relationships/hyperlink" Target="consultantplus://offline/ref=0831B9A15471A91FB55C7915A9AFEC9D750649C99495543912A9730F7B3FF2F1B58DD6EFCCC169BA2F499A171D61630AE5D3C9E7C85EC66F672CD7H7QBJ" TargetMode="External"/><Relationship Id="rId19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1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4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1B9A15471A91FB55C6718BFC3B292770816C6909B5D6F48F628522C36F8A6F2C28FAD88CC68BC2640CB4552603F4FB4C0C8E6C85CC373H6Q5J" TargetMode="External"/><Relationship Id="rId14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2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27" Type="http://schemas.openxmlformats.org/officeDocument/2006/relationships/hyperlink" Target="consultantplus://offline/ref=0831B9A15471A91FB55C6718BFC3B292770816C6909B5D6F48F628522C36F8A6E0C2D7A189C876BA2A559D1414H3Q5J" TargetMode="External"/><Relationship Id="rId30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35" Type="http://schemas.openxmlformats.org/officeDocument/2006/relationships/hyperlink" Target="consultantplus://offline/ref=0831B9A15471A91FB55C7915A9AFEC9D750649C99791533B1CAA2E057366FEF3B28289F8CB8865BB2F4B9F151E3E661FF48BC5E2D240C3747B2ED579H7Q8J" TargetMode="External"/><Relationship Id="rId43" Type="http://schemas.openxmlformats.org/officeDocument/2006/relationships/hyperlink" Target="consultantplus://offline/ref=0831B9A15471A91FB55C6718BFC3B292770816C6909B5D6F48F628522C36F8A6F2C28FAD88CC6CBB2940CB4552603F4FB4C0C8E6C85CC373H6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1</cp:revision>
  <dcterms:created xsi:type="dcterms:W3CDTF">2020-05-14T09:16:00Z</dcterms:created>
  <dcterms:modified xsi:type="dcterms:W3CDTF">2020-05-14T09:16:00Z</dcterms:modified>
</cp:coreProperties>
</file>